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E063" w14:textId="032B7586" w:rsidR="00916BE8" w:rsidRPr="00ED65DA" w:rsidRDefault="000938A3" w:rsidP="000C4E9F">
      <w:pPr>
        <w:spacing w:after="0" w:line="360" w:lineRule="auto"/>
        <w:jc w:val="both"/>
        <w:rPr>
          <w:rFonts w:ascii="Arial" w:eastAsia="Times New Roman" w:hAnsi="Arial" w:cs="Arial"/>
          <w:sz w:val="38"/>
          <w:szCs w:val="38"/>
        </w:rPr>
      </w:pPr>
      <w:r>
        <w:rPr>
          <w:rFonts w:ascii="Arial" w:hAnsi="Arial"/>
          <w:sz w:val="38"/>
        </w:rPr>
        <w:t xml:space="preserve">Pöttinger: FLEXCARE z wyposażeniem Profiline </w:t>
      </w:r>
    </w:p>
    <w:p w14:paraId="3712D695" w14:textId="3B2DA144" w:rsidR="00BC6E38" w:rsidRPr="00771BE0" w:rsidRDefault="00275935" w:rsidP="000C4E9F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/>
          <w:sz w:val="36"/>
        </w:rPr>
        <w:t>Wielofunkcyjność połączona z precyzją</w:t>
      </w:r>
    </w:p>
    <w:p w14:paraId="24AC85A9" w14:textId="77777777" w:rsidR="00275935" w:rsidRDefault="00275935" w:rsidP="000C4E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EB943C" w14:textId="5DF081F6" w:rsidR="0086132C" w:rsidRDefault="00D9002B" w:rsidP="000C4E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Wiodący producent maszyn rolniczych Pöttinger idzie w zgodzie z trendem optymalizacji produkcji w rolnictwie. Nowy kultywator pielący FLEXCARE dzięki wyjątkowej konstrukcji zapewnia maksymalną elastyczność w pracy z różnymi uprawami. FLEXCARE jest teraz wyposażony w sterowanie Profiline, które jest dostępne jako opcja. Wygodne sterowanie </w:t>
      </w:r>
      <w:proofErr w:type="spellStart"/>
      <w:r>
        <w:rPr>
          <w:rFonts w:ascii="Arial" w:hAnsi="Arial"/>
          <w:sz w:val="24"/>
        </w:rPr>
        <w:t>Profiline</w:t>
      </w:r>
      <w:proofErr w:type="spellEnd"/>
      <w:r>
        <w:rPr>
          <w:rFonts w:ascii="Arial" w:hAnsi="Arial"/>
          <w:sz w:val="24"/>
        </w:rPr>
        <w:t xml:space="preserve"> jest </w:t>
      </w:r>
      <w:r w:rsidR="003301E2">
        <w:rPr>
          <w:rFonts w:ascii="Arial" w:hAnsi="Arial"/>
          <w:sz w:val="24"/>
        </w:rPr>
        <w:t>oferowane</w:t>
      </w:r>
      <w:r>
        <w:rPr>
          <w:rFonts w:ascii="Arial" w:hAnsi="Arial"/>
          <w:sz w:val="24"/>
        </w:rPr>
        <w:t xml:space="preserve"> dla wszystkich maszyn do 16 rzędów.</w:t>
      </w:r>
    </w:p>
    <w:p w14:paraId="41C14CAD" w14:textId="77777777" w:rsidR="00683216" w:rsidRDefault="00683216" w:rsidP="000C4E9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415FAFA5" w14:textId="3069A748" w:rsidR="00683216" w:rsidRDefault="00F94121" w:rsidP="5660F37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t>Precyzja dzięki sterowaniu Profiline</w:t>
      </w:r>
    </w:p>
    <w:p w14:paraId="186C42CB" w14:textId="3A4F3AC3" w:rsidR="00D16B9C" w:rsidRDefault="00E71F57" w:rsidP="000C4E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Dzięki wygodnemu sterowaniu Profiline, maszyny mogą być sterowane bezpośrednio przez kompatybilny z ISOBUS terminal ciągnika lub przez inne terminale. Każda funkcja jest wykonywana niezwłocznie po naciśnięciu przycisku lub dotknięciu palcem. </w:t>
      </w:r>
    </w:p>
    <w:p w14:paraId="40AB6357" w14:textId="3543C125" w:rsidR="6C2939EB" w:rsidRDefault="00CF5EFC" w:rsidP="6C2939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Olej jest dostarczany przez układ hydrauliczny Load Sensing. Oznacza to, że z układu hydraulicznego ciągnika pobierana jest tylko taka moc, jaka jest faktycznie potrzebna. To oszczędność energii i wzrost efektywności pracy ciągnika. </w:t>
      </w:r>
    </w:p>
    <w:p w14:paraId="637E5925" w14:textId="77777777" w:rsidR="0011312A" w:rsidRDefault="0011312A" w:rsidP="000C4E9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5CBC5E33" w14:textId="2FE2FF51" w:rsidR="0011312A" w:rsidRPr="000C4E9F" w:rsidRDefault="002F689C" w:rsidP="5660F37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t>Najwyższy komfort</w:t>
      </w:r>
    </w:p>
    <w:p w14:paraId="3C3B0187" w14:textId="29391AE9" w:rsidR="00D16B9C" w:rsidRPr="00E47134" w:rsidRDefault="0011312A" w:rsidP="00E47134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>
        <w:rPr>
          <w:rFonts w:ascii="Arial" w:hAnsi="Arial"/>
          <w:color w:val="auto"/>
          <w:sz w:val="24"/>
        </w:rPr>
        <w:t xml:space="preserve">Każdy element pielący posiada siłownik hydrauliczny podwójnego działania, dzięki czemu </w:t>
      </w:r>
      <w:r>
        <w:rPr>
          <w:rFonts w:ascii="Arial" w:hAnsi="Arial"/>
          <w:color w:val="000000" w:themeColor="text1"/>
          <w:sz w:val="24"/>
        </w:rPr>
        <w:t xml:space="preserve">elementy pielące mogą być podnoszone </w:t>
      </w:r>
      <w:r>
        <w:rPr>
          <w:rFonts w:ascii="Arial" w:hAnsi="Arial"/>
          <w:color w:val="auto"/>
          <w:sz w:val="24"/>
        </w:rPr>
        <w:t>na klinach pól i uwrociach oraz ustawione z powrotem w pozycji do pracy poprzez dotknięcie palcem na wyświetlaczu lub automatycznie w oparciu o GPS. Odciąża to operatora, który może całkowicie skoncentrować się na jakości pracy pielnika.</w:t>
      </w:r>
    </w:p>
    <w:p w14:paraId="78906F1E" w14:textId="77777777" w:rsidR="0011312A" w:rsidRDefault="0011312A" w:rsidP="000C4E9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0C41879D" w14:textId="3B0225D0" w:rsidR="00FB2306" w:rsidRPr="000C4E9F" w:rsidRDefault="006D23D6" w:rsidP="5660F37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t xml:space="preserve">Precyzyjne sterowanie sekcjami Section Control </w:t>
      </w:r>
    </w:p>
    <w:p w14:paraId="43654B3E" w14:textId="4D33DB0D" w:rsidR="00432C24" w:rsidRPr="00D85EBD" w:rsidRDefault="3CADAA09" w:rsidP="6C2939EB">
      <w:pPr>
        <w:pStyle w:val="CP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>Dostępne jako opcja wygodne sterowanie Profiline w FLEXCARE umożliwia</w:t>
      </w:r>
      <w:r w:rsidR="003301E2">
        <w:rPr>
          <w:rFonts w:ascii="Arial" w:hAnsi="Arial"/>
          <w:color w:val="000000" w:themeColor="text1"/>
          <w:sz w:val="24"/>
        </w:rPr>
        <w:t>,</w:t>
      </w:r>
      <w:r>
        <w:rPr>
          <w:rFonts w:ascii="Arial" w:hAnsi="Arial"/>
          <w:color w:val="000000" w:themeColor="text1"/>
          <w:sz w:val="24"/>
        </w:rPr>
        <w:t xml:space="preserve"> oprócz jednoczesnego podnoszenia wszystkich elementów pielących na prostych zakończeniach pól, także oddzielne sterowanie poszczególnymi elementami pielącymi na polach </w:t>
      </w:r>
      <w:r w:rsidR="003301E2">
        <w:rPr>
          <w:rFonts w:ascii="Arial" w:hAnsi="Arial"/>
          <w:color w:val="000000" w:themeColor="text1"/>
          <w:sz w:val="24"/>
        </w:rPr>
        <w:t>o nieregularnych kszłtach</w:t>
      </w:r>
      <w:r>
        <w:rPr>
          <w:rFonts w:ascii="Arial" w:hAnsi="Arial"/>
          <w:color w:val="000000" w:themeColor="text1"/>
          <w:sz w:val="24"/>
        </w:rPr>
        <w:t xml:space="preserve">. Terminal ISOBUS zapewnia </w:t>
      </w:r>
      <w:r>
        <w:rPr>
          <w:rFonts w:ascii="Arial" w:hAnsi="Arial"/>
          <w:color w:val="000000" w:themeColor="text1"/>
          <w:sz w:val="24"/>
        </w:rPr>
        <w:lastRenderedPageBreak/>
        <w:t>precyzyjne podnoszenie i opuszczanie narzędzi roboczych. Odbywa się to automatycznie podczas przejeżdżania przez granicę pola. Chroni to uprawy, szczególnie w przypadku klinów pól, granicy obszarów lub nakładania się obszarów pól.</w:t>
      </w:r>
    </w:p>
    <w:p w14:paraId="3F71F5DE" w14:textId="77777777" w:rsidR="0011312A" w:rsidRPr="000C4E9F" w:rsidRDefault="0011312A" w:rsidP="000C4E9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2FB3379B" w14:textId="15BA1D75" w:rsidR="007F40D7" w:rsidRDefault="007F40D7" w:rsidP="007F40D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Podgląd zdjęć: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0447" w14:paraId="15E24032" w14:textId="77777777" w:rsidTr="00470447">
        <w:tc>
          <w:tcPr>
            <w:tcW w:w="4531" w:type="dxa"/>
          </w:tcPr>
          <w:p w14:paraId="73856440" w14:textId="134B9AB0" w:rsidR="00470447" w:rsidRDefault="0019170F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4"/>
              </w:rPr>
              <w:drawing>
                <wp:anchor distT="0" distB="0" distL="114300" distR="114300" simplePos="0" relativeHeight="251658241" behindDoc="0" locked="0" layoutInCell="1" allowOverlap="1" wp14:anchorId="5C6327BE" wp14:editId="1B304B59">
                  <wp:simplePos x="0" y="0"/>
                  <wp:positionH relativeFrom="column">
                    <wp:posOffset>531468</wp:posOffset>
                  </wp:positionH>
                  <wp:positionV relativeFrom="paragraph">
                    <wp:posOffset>137519</wp:posOffset>
                  </wp:positionV>
                  <wp:extent cx="1552792" cy="1028844"/>
                  <wp:effectExtent l="0" t="0" r="9525" b="0"/>
                  <wp:wrapNone/>
                  <wp:docPr id="107981717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817172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792" cy="102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67ABC68" w14:textId="6DDCF99F" w:rsidR="00BA58AA" w:rsidRDefault="00BA58AA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</w:p>
          <w:p w14:paraId="2F7969D9" w14:textId="24635F4C" w:rsidR="00BA58AA" w:rsidRDefault="00BA58AA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</w:p>
          <w:p w14:paraId="08A5AFC3" w14:textId="77777777" w:rsidR="00BA58AA" w:rsidRDefault="00BA58AA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</w:p>
          <w:p w14:paraId="680F3870" w14:textId="77777777" w:rsidR="00F37FD7" w:rsidRDefault="00F37FD7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531" w:type="dxa"/>
          </w:tcPr>
          <w:p w14:paraId="2AF50C36" w14:textId="6C63EC8C" w:rsidR="00470447" w:rsidRDefault="0052408A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014AA8" wp14:editId="075A4B13">
                  <wp:simplePos x="0" y="0"/>
                  <wp:positionH relativeFrom="column">
                    <wp:posOffset>611947</wp:posOffset>
                  </wp:positionH>
                  <wp:positionV relativeFrom="paragraph">
                    <wp:posOffset>184205</wp:posOffset>
                  </wp:positionV>
                  <wp:extent cx="1535377" cy="1025718"/>
                  <wp:effectExtent l="0" t="0" r="8255" b="3175"/>
                  <wp:wrapNone/>
                  <wp:docPr id="147157972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873" cy="102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70447" w14:paraId="1BC7B300" w14:textId="77777777" w:rsidTr="00470447">
        <w:tc>
          <w:tcPr>
            <w:tcW w:w="4531" w:type="dxa"/>
          </w:tcPr>
          <w:p w14:paraId="38242230" w14:textId="77777777" w:rsidR="000643B7" w:rsidRDefault="00470447" w:rsidP="00F25B6C">
            <w:pPr>
              <w:jc w:val="center"/>
              <w:rPr>
                <w:rFonts w:ascii="Arial" w:hAnsi="Arial"/>
                <w:color w:val="FF00FF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FLEXCARE V 6200</w:t>
            </w:r>
            <w:r>
              <w:rPr>
                <w:rFonts w:ascii="Arial" w:hAnsi="Arial"/>
                <w:color w:val="FF00FF"/>
                <w:sz w:val="22"/>
              </w:rPr>
              <w:t xml:space="preserve"> </w:t>
            </w:r>
          </w:p>
          <w:p w14:paraId="23C58A12" w14:textId="00B19816" w:rsidR="00470447" w:rsidRDefault="00470447" w:rsidP="00F25B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2"/>
              </w:rPr>
              <w:t>z precyzyjnym sterowaniem</w:t>
            </w:r>
          </w:p>
        </w:tc>
        <w:tc>
          <w:tcPr>
            <w:tcW w:w="4531" w:type="dxa"/>
          </w:tcPr>
          <w:p w14:paraId="0BA2449D" w14:textId="77777777" w:rsidR="000643B7" w:rsidRDefault="0052408A" w:rsidP="00F25B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FLEXCARE V 6200 </w:t>
            </w:r>
          </w:p>
          <w:p w14:paraId="6C4E8816" w14:textId="00DD3C26" w:rsidR="00470447" w:rsidRPr="00BA58AA" w:rsidRDefault="00BA58AA" w:rsidP="00F25B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sprawdza się szczególnie na klinach pola</w:t>
            </w:r>
          </w:p>
        </w:tc>
      </w:tr>
      <w:tr w:rsidR="00470447" w:rsidRPr="00052AF2" w14:paraId="7C923738" w14:textId="77777777" w:rsidTr="00470447">
        <w:tc>
          <w:tcPr>
            <w:tcW w:w="4531" w:type="dxa"/>
          </w:tcPr>
          <w:p w14:paraId="678EAE62" w14:textId="491B82A3" w:rsidR="00B86598" w:rsidRPr="00052AF2" w:rsidRDefault="003301E2" w:rsidP="00052AF2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40571D">
                <w:rPr>
                  <w:rStyle w:val="Hyperlink"/>
                  <w:rFonts w:ascii="Arial" w:hAnsi="Arial"/>
                </w:rPr>
                <w:t>https://www.poettinger.at/de_at/newsroom/pressebild/105275</w:t>
              </w:r>
            </w:hyperlink>
          </w:p>
          <w:p w14:paraId="572AB5FB" w14:textId="70E6D4D6" w:rsidR="00666D5A" w:rsidRPr="00052AF2" w:rsidRDefault="00666D5A" w:rsidP="00052A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D765EB9" w14:textId="12ACC686" w:rsidR="005F3B3C" w:rsidRPr="00052AF2" w:rsidRDefault="003301E2" w:rsidP="00052AF2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40571D">
                <w:rPr>
                  <w:rStyle w:val="Hyperlink"/>
                  <w:rFonts w:ascii="Arial" w:hAnsi="Arial"/>
                </w:rPr>
                <w:t>https://www.poettinger.at/de_at/newsroom/pressebild/105274</w:t>
              </w:r>
            </w:hyperlink>
          </w:p>
          <w:p w14:paraId="1C9433C1" w14:textId="0688900E" w:rsidR="005F3B3C" w:rsidRPr="00052AF2" w:rsidRDefault="005F3B3C" w:rsidP="00052AF2">
            <w:pPr>
              <w:rPr>
                <w:rFonts w:ascii="Arial" w:hAnsi="Arial" w:cs="Arial"/>
              </w:rPr>
            </w:pPr>
          </w:p>
        </w:tc>
      </w:tr>
    </w:tbl>
    <w:p w14:paraId="37AE6D8B" w14:textId="77777777" w:rsidR="00F132D0" w:rsidRPr="00052AF2" w:rsidRDefault="00F132D0" w:rsidP="001514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1"/>
      </w:tblGrid>
      <w:tr w:rsidR="0012618C" w14:paraId="3B8C638F" w14:textId="77777777" w:rsidTr="00663FF7">
        <w:tc>
          <w:tcPr>
            <w:tcW w:w="4390" w:type="dxa"/>
          </w:tcPr>
          <w:p w14:paraId="6212842D" w14:textId="0C746E21" w:rsidR="0012618C" w:rsidRDefault="0012618C" w:rsidP="003F1E7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5" behindDoc="0" locked="0" layoutInCell="1" allowOverlap="1" wp14:anchorId="767699A3" wp14:editId="3FD75BCE">
                  <wp:simplePos x="0" y="0"/>
                  <wp:positionH relativeFrom="column">
                    <wp:posOffset>666198</wp:posOffset>
                  </wp:positionH>
                  <wp:positionV relativeFrom="paragraph">
                    <wp:posOffset>105024</wp:posOffset>
                  </wp:positionV>
                  <wp:extent cx="1543473" cy="866692"/>
                  <wp:effectExtent l="0" t="0" r="0" b="0"/>
                  <wp:wrapNone/>
                  <wp:docPr id="213727241" name="Grafik 1" descr="Ein Bild, das Reifen, Gelände, Fahrzeug, Ra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27241" name="Grafik 1" descr="Ein Bild, das Reifen, Gelände, Fahrzeug, Ra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473" cy="866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21BDAFA" w14:textId="79B5F145" w:rsidR="0012618C" w:rsidRDefault="0012618C" w:rsidP="003F1E7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  <w:p w14:paraId="49CE3EC5" w14:textId="6D38E1FE" w:rsidR="0012618C" w:rsidRDefault="0012618C" w:rsidP="003F1E7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  <w:p w14:paraId="3CC54525" w14:textId="77777777" w:rsidR="0012618C" w:rsidRDefault="0012618C" w:rsidP="003F1E7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  <w:p w14:paraId="326A8566" w14:textId="0C22EC48" w:rsidR="0012618C" w:rsidRDefault="0012618C" w:rsidP="003F1E7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12618C" w:rsidRPr="0012618C" w14:paraId="51907082" w14:textId="77777777" w:rsidTr="00663FF7">
        <w:tc>
          <w:tcPr>
            <w:tcW w:w="4390" w:type="dxa"/>
          </w:tcPr>
          <w:p w14:paraId="500C9C8B" w14:textId="2EAF0C37" w:rsidR="0012618C" w:rsidRPr="0012618C" w:rsidRDefault="0012618C" w:rsidP="0012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FLEXCARE V 6200 - stworzony specjalnie do wszechstronnego zastosowania</w:t>
            </w:r>
          </w:p>
          <w:p w14:paraId="13D4460F" w14:textId="77777777" w:rsidR="0012618C" w:rsidRPr="0012618C" w:rsidRDefault="0012618C" w:rsidP="0012618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2618C" w:rsidRPr="0012618C" w14:paraId="02C8A938" w14:textId="77777777" w:rsidTr="00663FF7">
        <w:tc>
          <w:tcPr>
            <w:tcW w:w="4390" w:type="dxa"/>
          </w:tcPr>
          <w:p w14:paraId="35481252" w14:textId="77777777" w:rsidR="0012618C" w:rsidRPr="0012618C" w:rsidRDefault="003301E2" w:rsidP="00126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  <w:hyperlink r:id="rId15" w:history="1">
              <w:r w:rsidR="0012618C">
                <w:rPr>
                  <w:rStyle w:val="Hyperlink"/>
                  <w:rFonts w:ascii="Arial" w:hAnsi="Arial"/>
                  <w:snapToGrid w:val="0"/>
                </w:rPr>
                <w:t>https://www.poettinger.at/de_at/newsroom/pressebild/15341</w:t>
              </w:r>
            </w:hyperlink>
          </w:p>
          <w:p w14:paraId="2D391ADF" w14:textId="77777777" w:rsidR="0012618C" w:rsidRPr="0012618C" w:rsidRDefault="0012618C" w:rsidP="003F1E7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14:paraId="324113DC" w14:textId="67093069" w:rsidR="004A6F02" w:rsidRDefault="004A6F02" w:rsidP="003F1E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eastAsia="de-DE"/>
        </w:rPr>
      </w:pPr>
    </w:p>
    <w:p w14:paraId="1CC83ED2" w14:textId="77777777" w:rsidR="0040571D" w:rsidRPr="003F1E7D" w:rsidRDefault="0040571D" w:rsidP="004057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Pozostałe zdjęcia w jakości do druku:</w:t>
      </w:r>
      <w:hyperlink r:id="rId16" w:history="1">
        <w:r>
          <w:rPr>
            <w:rStyle w:val="Hyperlink"/>
            <w:rFonts w:ascii="Arial" w:hAnsi="Arial"/>
            <w:snapToGrid w:val="0"/>
          </w:rPr>
          <w:t>http://www.poettinger.at/presse</w:t>
        </w:r>
      </w:hyperlink>
    </w:p>
    <w:p w14:paraId="73835B18" w14:textId="18BE9235" w:rsidR="00CA7969" w:rsidRDefault="00CA7969" w:rsidP="003F1E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eastAsia="de-DE"/>
        </w:rPr>
      </w:pPr>
    </w:p>
    <w:p w14:paraId="6B2E8FC5" w14:textId="77777777" w:rsidR="00CA7969" w:rsidRPr="00F25B6C" w:rsidRDefault="00CA7969" w:rsidP="003F1E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eastAsia="de-DE"/>
        </w:rPr>
      </w:pPr>
    </w:p>
    <w:sectPr w:rsidR="00CA7969" w:rsidRPr="00F25B6C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1AE7" w14:textId="77777777" w:rsidR="00D140AC" w:rsidRDefault="00D140AC" w:rsidP="004311A1">
      <w:pPr>
        <w:spacing w:after="0" w:line="240" w:lineRule="auto"/>
      </w:pPr>
      <w:r>
        <w:separator/>
      </w:r>
    </w:p>
  </w:endnote>
  <w:endnote w:type="continuationSeparator" w:id="0">
    <w:p w14:paraId="15CF77C0" w14:textId="77777777" w:rsidR="00D140AC" w:rsidRDefault="00D140AC" w:rsidP="004311A1">
      <w:pPr>
        <w:spacing w:after="0" w:line="240" w:lineRule="auto"/>
      </w:pPr>
      <w:r>
        <w:continuationSeparator/>
      </w:r>
    </w:p>
  </w:endnote>
  <w:endnote w:type="continuationNotice" w:id="1">
    <w:p w14:paraId="37B32606" w14:textId="77777777" w:rsidR="00D140AC" w:rsidRDefault="00D140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44B4" w14:textId="77777777" w:rsidR="004311A1" w:rsidRDefault="004311A1" w:rsidP="004311A1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5774B78C" w14:textId="4F3C842B" w:rsidR="004311A1" w:rsidRPr="00C264D7" w:rsidRDefault="004311A1" w:rsidP="004311A1">
    <w:pPr>
      <w:spacing w:after="0" w:line="240" w:lineRule="auto"/>
      <w:rPr>
        <w:rFonts w:ascii="Arial" w:hAnsi="Arial" w:cs="Arial"/>
        <w:b/>
        <w:sz w:val="20"/>
        <w:szCs w:val="20"/>
      </w:rPr>
    </w:pPr>
    <w:r>
      <w:rPr>
        <w:rFonts w:ascii="Arial" w:hAnsi="Arial"/>
        <w:b/>
        <w:sz w:val="20"/>
      </w:rPr>
      <w:t>PÖTTINGER Polska Sp. z o.o.</w:t>
    </w:r>
  </w:p>
  <w:p w14:paraId="33B2577E" w14:textId="77777777" w:rsidR="004311A1" w:rsidRPr="00C264D7" w:rsidRDefault="004311A1" w:rsidP="004311A1"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/>
        <w:sz w:val="20"/>
      </w:rPr>
      <w:t>Edyta Tyrakowska, ul. Skawińska 22, 61-333 Poznań</w:t>
    </w:r>
  </w:p>
  <w:p w14:paraId="21B2AF5C" w14:textId="5BD34A3F" w:rsidR="004311A1" w:rsidRDefault="004311A1" w:rsidP="004311A1">
    <w:pPr>
      <w:pStyle w:val="Fuzeile"/>
    </w:pPr>
    <w:r>
      <w:rPr>
        <w:rFonts w:ascii="Arial" w:hAnsi="Arial"/>
        <w:sz w:val="20"/>
      </w:rPr>
      <w:t xml:space="preserve">Tel.: +48 603 770 957, E-Mail: </w:t>
    </w:r>
    <w:hyperlink r:id="rId1" w:history="1">
      <w:r>
        <w:rPr>
          <w:rFonts w:ascii="Arial" w:hAnsi="Arial"/>
          <w:sz w:val="20"/>
        </w:rPr>
        <w:t>edyta.tyrakowska@poettinger.at</w:t>
      </w:r>
    </w:hyperlink>
    <w:r>
      <w:rPr>
        <w:rFonts w:ascii="Arial" w:hAnsi="Arial"/>
        <w:sz w:val="20"/>
      </w:rPr>
      <w:t xml:space="preserve">, </w:t>
    </w:r>
    <w:hyperlink r:id="rId2" w:history="1">
      <w:r>
        <w:rPr>
          <w:rFonts w:ascii="Arial" w:hAnsi="Arial"/>
          <w:sz w:val="20"/>
        </w:rPr>
        <w:t>www.poettinger.at_pl</w:t>
      </w:r>
    </w:hyperlink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6443" w14:textId="77777777" w:rsidR="00D140AC" w:rsidRDefault="00D140AC" w:rsidP="004311A1">
      <w:pPr>
        <w:spacing w:after="0" w:line="240" w:lineRule="auto"/>
      </w:pPr>
      <w:r>
        <w:separator/>
      </w:r>
    </w:p>
  </w:footnote>
  <w:footnote w:type="continuationSeparator" w:id="0">
    <w:p w14:paraId="73ADD34B" w14:textId="77777777" w:rsidR="00D140AC" w:rsidRDefault="00D140AC" w:rsidP="004311A1">
      <w:pPr>
        <w:spacing w:after="0" w:line="240" w:lineRule="auto"/>
      </w:pPr>
      <w:r>
        <w:continuationSeparator/>
      </w:r>
    </w:p>
  </w:footnote>
  <w:footnote w:type="continuationNotice" w:id="1">
    <w:p w14:paraId="21A35CDF" w14:textId="77777777" w:rsidR="00D140AC" w:rsidRDefault="00D140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F1CF" w14:textId="61D2BBC0" w:rsidR="001F6352" w:rsidRDefault="000C4E9F">
    <w:pPr>
      <w:pStyle w:val="Kopfzeile"/>
    </w:pPr>
    <w:r>
      <w:rPr>
        <w:rFonts w:ascii="Arial" w:hAnsi="Arial"/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554DBB8B" wp14:editId="14EAC9B5">
          <wp:simplePos x="0" y="0"/>
          <wp:positionH relativeFrom="column">
            <wp:posOffset>3462655</wp:posOffset>
          </wp:positionH>
          <wp:positionV relativeFrom="paragraph">
            <wp:posOffset>111760</wp:posOffset>
          </wp:positionV>
          <wp:extent cx="2186305" cy="228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A60311" w14:textId="1122097D" w:rsidR="001F6352" w:rsidRDefault="001F6352">
    <w:pPr>
      <w:pStyle w:val="Kopfzeile"/>
      <w:rPr>
        <w:rFonts w:ascii="Arial" w:hAnsi="Arial" w:cs="Arial"/>
        <w:b/>
        <w:bCs/>
        <w:sz w:val="24"/>
        <w:szCs w:val="24"/>
      </w:rPr>
    </w:pPr>
    <w:r>
      <w:rPr>
        <w:rFonts w:ascii="Arial" w:hAnsi="Arial"/>
        <w:b/>
        <w:sz w:val="24"/>
      </w:rPr>
      <w:t>Informacja prasowa</w:t>
    </w:r>
  </w:p>
  <w:p w14:paraId="10D94F97" w14:textId="77777777" w:rsidR="001F6352" w:rsidRDefault="001F6352">
    <w:pPr>
      <w:pStyle w:val="Kopfzeile"/>
      <w:rPr>
        <w:rFonts w:ascii="Arial" w:hAnsi="Arial" w:cs="Arial"/>
        <w:b/>
        <w:bCs/>
        <w:sz w:val="24"/>
        <w:szCs w:val="24"/>
      </w:rPr>
    </w:pPr>
  </w:p>
  <w:p w14:paraId="3408B22E" w14:textId="77777777" w:rsidR="001F6352" w:rsidRPr="001F6352" w:rsidRDefault="001F6352">
    <w:pPr>
      <w:pStyle w:val="Kopfzeile"/>
      <w:rPr>
        <w:rFonts w:ascii="Arial" w:hAnsi="Arial" w:cs="Arial"/>
        <w:b/>
        <w:bCs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VRncFK8BArNP9" int2:id="SF0YVtZ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7C17"/>
    <w:multiLevelType w:val="multilevel"/>
    <w:tmpl w:val="8BD05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6339A"/>
    <w:multiLevelType w:val="multilevel"/>
    <w:tmpl w:val="9E94FC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D57F13"/>
    <w:multiLevelType w:val="hybridMultilevel"/>
    <w:tmpl w:val="8B748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769851">
    <w:abstractNumId w:val="2"/>
  </w:num>
  <w:num w:numId="2" w16cid:durableId="1050886229">
    <w:abstractNumId w:val="0"/>
  </w:num>
  <w:num w:numId="3" w16cid:durableId="1809736544">
    <w:abstractNumId w:val="4"/>
  </w:num>
  <w:num w:numId="4" w16cid:durableId="299111516">
    <w:abstractNumId w:val="3"/>
  </w:num>
  <w:num w:numId="5" w16cid:durableId="57116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4678F"/>
    <w:rsid w:val="00051C90"/>
    <w:rsid w:val="00052AF2"/>
    <w:rsid w:val="000635D3"/>
    <w:rsid w:val="000643B7"/>
    <w:rsid w:val="00093872"/>
    <w:rsid w:val="000938A3"/>
    <w:rsid w:val="000C4E9F"/>
    <w:rsid w:val="000C760A"/>
    <w:rsid w:val="000C7C4C"/>
    <w:rsid w:val="000E5D13"/>
    <w:rsid w:val="000F3CBE"/>
    <w:rsid w:val="0011312A"/>
    <w:rsid w:val="0012618C"/>
    <w:rsid w:val="0015146E"/>
    <w:rsid w:val="00153B90"/>
    <w:rsid w:val="00162C83"/>
    <w:rsid w:val="0019170F"/>
    <w:rsid w:val="001A3222"/>
    <w:rsid w:val="001E56D5"/>
    <w:rsid w:val="001F02A9"/>
    <w:rsid w:val="001F10FA"/>
    <w:rsid w:val="001F6352"/>
    <w:rsid w:val="002026E8"/>
    <w:rsid w:val="0021220A"/>
    <w:rsid w:val="00234361"/>
    <w:rsid w:val="00244777"/>
    <w:rsid w:val="00275935"/>
    <w:rsid w:val="00277664"/>
    <w:rsid w:val="00293041"/>
    <w:rsid w:val="002D6C7B"/>
    <w:rsid w:val="002E1084"/>
    <w:rsid w:val="002E53C3"/>
    <w:rsid w:val="002F2BCF"/>
    <w:rsid w:val="002F689C"/>
    <w:rsid w:val="003301E2"/>
    <w:rsid w:val="00345B86"/>
    <w:rsid w:val="00347F99"/>
    <w:rsid w:val="003534FC"/>
    <w:rsid w:val="0036361B"/>
    <w:rsid w:val="00386341"/>
    <w:rsid w:val="003B481F"/>
    <w:rsid w:val="003D000A"/>
    <w:rsid w:val="003D2773"/>
    <w:rsid w:val="003F1E7D"/>
    <w:rsid w:val="004026CA"/>
    <w:rsid w:val="0040571D"/>
    <w:rsid w:val="00410B87"/>
    <w:rsid w:val="004311A1"/>
    <w:rsid w:val="00432C24"/>
    <w:rsid w:val="004355F1"/>
    <w:rsid w:val="00452BEC"/>
    <w:rsid w:val="00452E97"/>
    <w:rsid w:val="00454D8C"/>
    <w:rsid w:val="0045686B"/>
    <w:rsid w:val="00470447"/>
    <w:rsid w:val="00471D6A"/>
    <w:rsid w:val="004866AE"/>
    <w:rsid w:val="004929D1"/>
    <w:rsid w:val="00496ED0"/>
    <w:rsid w:val="004A6F02"/>
    <w:rsid w:val="004D11B8"/>
    <w:rsid w:val="00502A12"/>
    <w:rsid w:val="0052173B"/>
    <w:rsid w:val="0052408A"/>
    <w:rsid w:val="005304E2"/>
    <w:rsid w:val="00533AB7"/>
    <w:rsid w:val="0054007C"/>
    <w:rsid w:val="00542BD9"/>
    <w:rsid w:val="00554CCF"/>
    <w:rsid w:val="005847FD"/>
    <w:rsid w:val="005C0DD9"/>
    <w:rsid w:val="005D2ACE"/>
    <w:rsid w:val="005F3B3C"/>
    <w:rsid w:val="005F6FB7"/>
    <w:rsid w:val="0060156A"/>
    <w:rsid w:val="0060543B"/>
    <w:rsid w:val="00611E6B"/>
    <w:rsid w:val="00622EEF"/>
    <w:rsid w:val="006341A6"/>
    <w:rsid w:val="006408B1"/>
    <w:rsid w:val="00663AA6"/>
    <w:rsid w:val="00663FF7"/>
    <w:rsid w:val="00666D5A"/>
    <w:rsid w:val="00671D92"/>
    <w:rsid w:val="00683216"/>
    <w:rsid w:val="00683859"/>
    <w:rsid w:val="006B038D"/>
    <w:rsid w:val="006D23D6"/>
    <w:rsid w:val="007269F6"/>
    <w:rsid w:val="007575BD"/>
    <w:rsid w:val="00763A25"/>
    <w:rsid w:val="00766AE3"/>
    <w:rsid w:val="00771288"/>
    <w:rsid w:val="00771BE0"/>
    <w:rsid w:val="00780B92"/>
    <w:rsid w:val="007932DF"/>
    <w:rsid w:val="00794C66"/>
    <w:rsid w:val="007F40D7"/>
    <w:rsid w:val="00832BA5"/>
    <w:rsid w:val="008401DF"/>
    <w:rsid w:val="0086132C"/>
    <w:rsid w:val="00874824"/>
    <w:rsid w:val="008C7810"/>
    <w:rsid w:val="008D31CB"/>
    <w:rsid w:val="009168FD"/>
    <w:rsid w:val="00916BE8"/>
    <w:rsid w:val="00930673"/>
    <w:rsid w:val="00955FC8"/>
    <w:rsid w:val="009624BC"/>
    <w:rsid w:val="00982A16"/>
    <w:rsid w:val="00984FE0"/>
    <w:rsid w:val="009A1CB6"/>
    <w:rsid w:val="009C2C02"/>
    <w:rsid w:val="009D6D53"/>
    <w:rsid w:val="009E0599"/>
    <w:rsid w:val="009E0E3F"/>
    <w:rsid w:val="009F5312"/>
    <w:rsid w:val="00A46B16"/>
    <w:rsid w:val="00A90BE0"/>
    <w:rsid w:val="00AA51CF"/>
    <w:rsid w:val="00AB5426"/>
    <w:rsid w:val="00AC60E9"/>
    <w:rsid w:val="00AE3347"/>
    <w:rsid w:val="00AF212C"/>
    <w:rsid w:val="00B0119B"/>
    <w:rsid w:val="00B44BDB"/>
    <w:rsid w:val="00B534C5"/>
    <w:rsid w:val="00B86598"/>
    <w:rsid w:val="00BA1440"/>
    <w:rsid w:val="00BA58AA"/>
    <w:rsid w:val="00BB14A2"/>
    <w:rsid w:val="00BB6AF4"/>
    <w:rsid w:val="00BC6E38"/>
    <w:rsid w:val="00BD470F"/>
    <w:rsid w:val="00BE2D0B"/>
    <w:rsid w:val="00BE71B9"/>
    <w:rsid w:val="00C046A4"/>
    <w:rsid w:val="00C075A9"/>
    <w:rsid w:val="00C32699"/>
    <w:rsid w:val="00C54DCD"/>
    <w:rsid w:val="00C642AF"/>
    <w:rsid w:val="00C64941"/>
    <w:rsid w:val="00C82AC1"/>
    <w:rsid w:val="00C85CBE"/>
    <w:rsid w:val="00C9208A"/>
    <w:rsid w:val="00CA7969"/>
    <w:rsid w:val="00CD5275"/>
    <w:rsid w:val="00CD5FBD"/>
    <w:rsid w:val="00CF3337"/>
    <w:rsid w:val="00CF3A8F"/>
    <w:rsid w:val="00CF5EFC"/>
    <w:rsid w:val="00D01F08"/>
    <w:rsid w:val="00D140AC"/>
    <w:rsid w:val="00D14975"/>
    <w:rsid w:val="00D16B9C"/>
    <w:rsid w:val="00D37433"/>
    <w:rsid w:val="00D42C0E"/>
    <w:rsid w:val="00D85EBD"/>
    <w:rsid w:val="00D85F90"/>
    <w:rsid w:val="00D9002B"/>
    <w:rsid w:val="00D9117D"/>
    <w:rsid w:val="00DA2A2D"/>
    <w:rsid w:val="00DD7DFB"/>
    <w:rsid w:val="00DE1DD2"/>
    <w:rsid w:val="00E02E93"/>
    <w:rsid w:val="00E36FDD"/>
    <w:rsid w:val="00E42F5D"/>
    <w:rsid w:val="00E47134"/>
    <w:rsid w:val="00E71F57"/>
    <w:rsid w:val="00EA4998"/>
    <w:rsid w:val="00EB4EC2"/>
    <w:rsid w:val="00ED65DA"/>
    <w:rsid w:val="00EF7029"/>
    <w:rsid w:val="00F01B39"/>
    <w:rsid w:val="00F07839"/>
    <w:rsid w:val="00F132D0"/>
    <w:rsid w:val="00F1687B"/>
    <w:rsid w:val="00F25B6C"/>
    <w:rsid w:val="00F37FD7"/>
    <w:rsid w:val="00F417CC"/>
    <w:rsid w:val="00F4295B"/>
    <w:rsid w:val="00F51CF3"/>
    <w:rsid w:val="00F6776D"/>
    <w:rsid w:val="00F75C9B"/>
    <w:rsid w:val="00F94121"/>
    <w:rsid w:val="00F9623F"/>
    <w:rsid w:val="00FA5DE0"/>
    <w:rsid w:val="00FB2306"/>
    <w:rsid w:val="00FB3FA4"/>
    <w:rsid w:val="00FE3C58"/>
    <w:rsid w:val="00FF61F3"/>
    <w:rsid w:val="07AB15FB"/>
    <w:rsid w:val="0A120858"/>
    <w:rsid w:val="0C0575DD"/>
    <w:rsid w:val="0CC5A701"/>
    <w:rsid w:val="0D290B5A"/>
    <w:rsid w:val="0D83392F"/>
    <w:rsid w:val="0FF41C22"/>
    <w:rsid w:val="11EA64DC"/>
    <w:rsid w:val="12EA595D"/>
    <w:rsid w:val="16168802"/>
    <w:rsid w:val="1C79B8F3"/>
    <w:rsid w:val="1EECF224"/>
    <w:rsid w:val="1F777E87"/>
    <w:rsid w:val="2059B1DE"/>
    <w:rsid w:val="221D348E"/>
    <w:rsid w:val="246F1B5C"/>
    <w:rsid w:val="2A70DD14"/>
    <w:rsid w:val="2D4BE170"/>
    <w:rsid w:val="31A3EEB1"/>
    <w:rsid w:val="322DCD7A"/>
    <w:rsid w:val="364CF208"/>
    <w:rsid w:val="398492CA"/>
    <w:rsid w:val="3BDE8890"/>
    <w:rsid w:val="3BFC5E87"/>
    <w:rsid w:val="3CAC597B"/>
    <w:rsid w:val="3CADAA09"/>
    <w:rsid w:val="3CEAA42F"/>
    <w:rsid w:val="3E557437"/>
    <w:rsid w:val="3EDFAD84"/>
    <w:rsid w:val="3FDAABF1"/>
    <w:rsid w:val="3FE3FA3D"/>
    <w:rsid w:val="4048E1BC"/>
    <w:rsid w:val="42ADD56E"/>
    <w:rsid w:val="451AFF6B"/>
    <w:rsid w:val="4568E433"/>
    <w:rsid w:val="45E57630"/>
    <w:rsid w:val="47B6AD2F"/>
    <w:rsid w:val="4853F3A1"/>
    <w:rsid w:val="4A7CF0EC"/>
    <w:rsid w:val="4AEE4DF1"/>
    <w:rsid w:val="508E0AA8"/>
    <w:rsid w:val="5369A8C6"/>
    <w:rsid w:val="5660F372"/>
    <w:rsid w:val="56D63490"/>
    <w:rsid w:val="56E4AC57"/>
    <w:rsid w:val="5A7B9AE3"/>
    <w:rsid w:val="5B3B6FE8"/>
    <w:rsid w:val="5DF2F2D8"/>
    <w:rsid w:val="5EB8756A"/>
    <w:rsid w:val="600C5155"/>
    <w:rsid w:val="617BA0C5"/>
    <w:rsid w:val="6492795C"/>
    <w:rsid w:val="67A5B1E7"/>
    <w:rsid w:val="69642A78"/>
    <w:rsid w:val="6A37F052"/>
    <w:rsid w:val="6BA6A120"/>
    <w:rsid w:val="6C2939EB"/>
    <w:rsid w:val="6C2C2E48"/>
    <w:rsid w:val="6C357C94"/>
    <w:rsid w:val="6D037C0A"/>
    <w:rsid w:val="701A5494"/>
    <w:rsid w:val="706BB3A6"/>
    <w:rsid w:val="71CB2C29"/>
    <w:rsid w:val="74082F86"/>
    <w:rsid w:val="74F2074C"/>
    <w:rsid w:val="769135F3"/>
    <w:rsid w:val="773FD048"/>
    <w:rsid w:val="7957A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FD398"/>
  <w15:chartTrackingRefBased/>
  <w15:docId w15:val="{15530325-03BE-446E-88CB-261709A8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ind w:left="720"/>
      <w:contextualSpacing/>
    </w:pPr>
  </w:style>
  <w:style w:type="paragraph" w:customStyle="1" w:styleId="CP">
    <w:name w:val="CP"/>
    <w:basedOn w:val="Standard"/>
    <w:next w:val="Standard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Standard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hAnsi="HelveticaNeueLTW1G-Roman" w:cs="HelveticaNeueLTW1G-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3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11A1"/>
  </w:style>
  <w:style w:type="paragraph" w:styleId="Fuzeile">
    <w:name w:val="footer"/>
    <w:basedOn w:val="Standard"/>
    <w:link w:val="FuzeileZchn"/>
    <w:uiPriority w:val="99"/>
    <w:unhideWhenUsed/>
    <w:rsid w:val="0043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11A1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1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11A1"/>
    <w:rPr>
      <w:sz w:val="20"/>
      <w:szCs w:val="20"/>
    </w:rPr>
  </w:style>
  <w:style w:type="table" w:styleId="Tabellenraster">
    <w:name w:val="Table Grid"/>
    <w:basedOn w:val="NormaleTabelle"/>
    <w:uiPriority w:val="39"/>
    <w:rsid w:val="007F4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766AE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31C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0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01B39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2E1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0527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0527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oettinger.at/pres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poettinger.at/de_at/newsroom/pressebild/15341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ska@poettinge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80C21-E010-4D82-91C0-BE706820974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c9fabd4-836a-42ce-ab3b-240b75e507cf"/>
    <ds:schemaRef ds:uri="http://schemas.openxmlformats.org/package/2006/metadata/core-properties"/>
    <ds:schemaRef ds:uri="http://schemas.microsoft.com/office/2006/documentManagement/types"/>
    <ds:schemaRef ds:uri="ffa3695f-fc9d-43a0-9b89-e443cfa54e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7F45B3-58CA-41E1-8B02-F70B65605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B6D93-CF7D-4C21-97EC-975EAC4B2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2315</Characters>
  <Application>Microsoft Office Word</Application>
  <DocSecurity>4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FLEXCARE Profiline</dc:title>
  <dc:subject/>
  <dc:creator>Meike Nisius</dc:creator>
  <cp:keywords/>
  <dc:description/>
  <cp:lastModifiedBy>Tyrakowska Edyta</cp:lastModifiedBy>
  <cp:revision>2</cp:revision>
  <cp:lastPrinted>2023-08-09T07:42:00Z</cp:lastPrinted>
  <dcterms:created xsi:type="dcterms:W3CDTF">2024-02-28T07:33:00Z</dcterms:created>
  <dcterms:modified xsi:type="dcterms:W3CDTF">2024-02-28T07:33:00Z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